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678"/>
        <w:gridCol w:w="992"/>
        <w:gridCol w:w="8222"/>
      </w:tblGrid>
      <w:tr w:rsidR="00467BE7" w:rsidRPr="00D86654" w:rsidTr="00102CBE">
        <w:trPr>
          <w:trHeight w:val="416"/>
        </w:trPr>
        <w:tc>
          <w:tcPr>
            <w:tcW w:w="1242" w:type="dxa"/>
          </w:tcPr>
          <w:p w:rsidR="00467BE7" w:rsidRPr="00D86654" w:rsidRDefault="00467BE7" w:rsidP="00A15493">
            <w:pPr>
              <w:ind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86654">
              <w:rPr>
                <w:rFonts w:ascii="Garamond" w:hAnsi="Garamond"/>
                <w:b/>
                <w:sz w:val="24"/>
                <w:szCs w:val="24"/>
              </w:rPr>
              <w:t>Azonosító</w:t>
            </w:r>
          </w:p>
        </w:tc>
        <w:tc>
          <w:tcPr>
            <w:tcW w:w="4678" w:type="dxa"/>
          </w:tcPr>
          <w:p w:rsidR="00467BE7" w:rsidRPr="00D86654" w:rsidRDefault="002E15C1" w:rsidP="00A15493">
            <w:pPr>
              <w:ind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86654">
              <w:rPr>
                <w:rFonts w:ascii="Garamond" w:hAnsi="Garamond"/>
                <w:b/>
                <w:sz w:val="24"/>
                <w:szCs w:val="24"/>
              </w:rPr>
              <w:t>A bejelentés tartalmi kivonata</w:t>
            </w:r>
          </w:p>
        </w:tc>
        <w:tc>
          <w:tcPr>
            <w:tcW w:w="992" w:type="dxa"/>
          </w:tcPr>
          <w:p w:rsidR="00467BE7" w:rsidRPr="00D86654" w:rsidRDefault="00467BE7" w:rsidP="00A15493">
            <w:pPr>
              <w:ind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86654">
              <w:rPr>
                <w:rFonts w:ascii="Garamond" w:hAnsi="Garamond"/>
                <w:b/>
                <w:sz w:val="24"/>
                <w:szCs w:val="24"/>
              </w:rPr>
              <w:t>Státusz</w:t>
            </w:r>
          </w:p>
        </w:tc>
        <w:tc>
          <w:tcPr>
            <w:tcW w:w="8222" w:type="dxa"/>
          </w:tcPr>
          <w:p w:rsidR="00467BE7" w:rsidRPr="00D86654" w:rsidRDefault="00467BE7" w:rsidP="00D6514E">
            <w:pPr>
              <w:ind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86654">
              <w:rPr>
                <w:rFonts w:ascii="Garamond" w:hAnsi="Garamond"/>
                <w:b/>
                <w:sz w:val="24"/>
                <w:szCs w:val="24"/>
              </w:rPr>
              <w:t>Vizsgálat eredménye</w:t>
            </w:r>
          </w:p>
        </w:tc>
      </w:tr>
      <w:tr w:rsidR="00C72F99" w:rsidRPr="00D86654" w:rsidTr="00102CBE">
        <w:tc>
          <w:tcPr>
            <w:tcW w:w="1242" w:type="dxa"/>
          </w:tcPr>
          <w:p w:rsidR="00C72F99" w:rsidRDefault="00C72F99" w:rsidP="00080928">
            <w:pPr>
              <w:ind w:firstLine="0"/>
              <w:rPr>
                <w:rFonts w:ascii="Garamond" w:hAnsi="Garamond"/>
                <w:sz w:val="24"/>
                <w:szCs w:val="24"/>
              </w:rPr>
            </w:pPr>
          </w:p>
          <w:p w:rsidR="00080928" w:rsidRPr="00D86654" w:rsidRDefault="00633E39" w:rsidP="00080928">
            <w:pPr>
              <w:ind w:firstLine="0"/>
              <w:rPr>
                <w:rFonts w:ascii="Garamond" w:hAnsi="Garamond"/>
                <w:sz w:val="24"/>
                <w:szCs w:val="24"/>
              </w:rPr>
            </w:pPr>
            <w:r w:rsidRPr="00633E39">
              <w:rPr>
                <w:rFonts w:ascii="Garamond" w:hAnsi="Garamond"/>
                <w:sz w:val="24"/>
                <w:szCs w:val="24"/>
              </w:rPr>
              <w:t>1368400</w:t>
            </w:r>
          </w:p>
        </w:tc>
        <w:tc>
          <w:tcPr>
            <w:tcW w:w="4678" w:type="dxa"/>
          </w:tcPr>
          <w:p w:rsidR="00C72F99" w:rsidRPr="00AF4917" w:rsidRDefault="00C72F99" w:rsidP="000D276F">
            <w:pPr>
              <w:ind w:firstLine="0"/>
              <w:rPr>
                <w:rFonts w:ascii="Garamond" w:eastAsia="Times New Roman" w:hAnsi="Garamond"/>
                <w:sz w:val="24"/>
                <w:szCs w:val="24"/>
              </w:rPr>
            </w:pPr>
          </w:p>
          <w:p w:rsidR="00633E39" w:rsidRPr="002A3F1F" w:rsidRDefault="00102CBE" w:rsidP="00F22493">
            <w:pPr>
              <w:ind w:firstLine="0"/>
              <w:rPr>
                <w:rFonts w:ascii="Garamond" w:eastAsia="Times New Roman" w:hAnsi="Garamond"/>
                <w:sz w:val="24"/>
                <w:szCs w:val="24"/>
              </w:rPr>
            </w:pPr>
            <w:r w:rsidRPr="00A206E5">
              <w:rPr>
                <w:rFonts w:ascii="Garamond" w:eastAsia="Times New Roman" w:hAnsi="Garamond"/>
                <w:sz w:val="24"/>
                <w:szCs w:val="24"/>
              </w:rPr>
              <w:t>A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 bejelentő kifogásolja Szentendre Város Önkormányzatának helyi építési szabályzat módosítását, mert álláspontja szerint − a zöldfelület és a közösségi területfejlesztési elképzelésekkel ellentétben − az egy magánvállalkozás érdekeit részesíti előnyben.</w:t>
            </w:r>
          </w:p>
        </w:tc>
        <w:tc>
          <w:tcPr>
            <w:tcW w:w="992" w:type="dxa"/>
          </w:tcPr>
          <w:p w:rsidR="00C72F99" w:rsidRPr="00D86654" w:rsidRDefault="00C72F99" w:rsidP="004D005E">
            <w:pPr>
              <w:ind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72F99" w:rsidRPr="00D86654" w:rsidRDefault="00260932" w:rsidP="008C78F7">
            <w:pPr>
              <w:ind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lezárt</w:t>
            </w:r>
          </w:p>
        </w:tc>
        <w:tc>
          <w:tcPr>
            <w:tcW w:w="8222" w:type="dxa"/>
          </w:tcPr>
          <w:p w:rsidR="00C72F99" w:rsidRPr="00D86654" w:rsidRDefault="00C72F99" w:rsidP="00075DF9">
            <w:pPr>
              <w:ind w:firstLine="0"/>
              <w:rPr>
                <w:rFonts w:ascii="Garamond" w:eastAsia="Times New Roman" w:hAnsi="Garamond"/>
                <w:sz w:val="24"/>
                <w:szCs w:val="24"/>
              </w:rPr>
            </w:pPr>
          </w:p>
          <w:p w:rsidR="007B7F2B" w:rsidRDefault="007B7F2B" w:rsidP="007B7F2B">
            <w:pPr>
              <w:autoSpaceDE w:val="0"/>
              <w:autoSpaceDN w:val="0"/>
              <w:adjustRightInd w:val="0"/>
              <w:ind w:firstLine="0"/>
              <w:rPr>
                <w:rFonts w:ascii="Garamond" w:eastAsia="Times New Roman" w:hAnsi="Garamond"/>
                <w:sz w:val="24"/>
                <w:szCs w:val="24"/>
              </w:rPr>
            </w:pPr>
            <w:r w:rsidRPr="002F56CE">
              <w:rPr>
                <w:rFonts w:ascii="Garamond" w:eastAsia="Times New Roman" w:hAnsi="Garamond"/>
                <w:b/>
                <w:sz w:val="24"/>
                <w:szCs w:val="24"/>
              </w:rPr>
              <w:t>A Szentendre Város Önkormányzatának eljárásával kapcsolatos közérdekű bejelentés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ben foglaltakra </w:t>
            </w:r>
            <w:r w:rsidRPr="002F56CE">
              <w:rPr>
                <w:rFonts w:ascii="Garamond" w:eastAsia="Times New Roman" w:hAnsi="Garamond"/>
                <w:b/>
                <w:sz w:val="24"/>
                <w:szCs w:val="24"/>
              </w:rPr>
              <w:t>a Pest Megyei Kormányhivatal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 (a továbbiakban: kormányhivatal) részletes tájékoztatást adott.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 xml:space="preserve">A 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bejelentésben megjelölt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 xml:space="preserve">szentendrei 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belterületi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ingatlanok sorsa, a tájképi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jelentőség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ű területek kezelése, a helyi természetvédelmi oltalom alatt álló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területek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 kezelése, a közösségi tervezés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 xml:space="preserve">eredményeinek távlati felhasználása, az önkormányzati 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tulajdonú ingatlanok eladása, a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településrendezési szerződés megkötése az önkormányzat tulajdonosi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, mérlegelési jogkörében hozott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olyan döntések, melyek túlmutatnak a kormányhivatal tör</w:t>
            </w:r>
            <w:r>
              <w:rPr>
                <w:rFonts w:ascii="Garamond" w:eastAsia="Times New Roman" w:hAnsi="Garamond"/>
                <w:sz w:val="24"/>
                <w:szCs w:val="24"/>
              </w:rPr>
              <w:t>vényességi felügyeleti jogkörén. A Magyarország helyi önkormányzatairól szóló 2011.évi CLXXXIX. törvény 132. § (4) bekezdése szerint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 xml:space="preserve"> a kormán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yhivatal nem vizsgálhatja felül a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mérlegeléssel hozott ö</w:t>
            </w:r>
            <w:r>
              <w:rPr>
                <w:rFonts w:ascii="Garamond" w:eastAsia="Times New Roman" w:hAnsi="Garamond"/>
                <w:sz w:val="24"/>
                <w:szCs w:val="24"/>
              </w:rPr>
              <w:t>nkormányzati döntések tartalmát. Továbbá a bejelentésben leírt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 xml:space="preserve"> „utcai fórumok</w:t>
            </w:r>
            <w:r>
              <w:rPr>
                <w:rFonts w:ascii="Garamond" w:eastAsia="Times New Roman" w:hAnsi="Garamond"/>
                <w:sz w:val="24"/>
                <w:szCs w:val="24"/>
              </w:rPr>
              <w:t>”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, lakossági indítvány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ok, polgármesteri válaszlevelek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 xml:space="preserve">tartalmiságának ellenőrzésére szintén nincs jogszabályi lehetőség. A 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kormányhivatal által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lefolytatott vizsgálat kizárólag a helyi ö</w:t>
            </w:r>
            <w:r>
              <w:rPr>
                <w:rFonts w:ascii="Garamond" w:eastAsia="Times New Roman" w:hAnsi="Garamond"/>
                <w:sz w:val="24"/>
                <w:szCs w:val="24"/>
              </w:rPr>
              <w:t>nkormányzat képviselő-testülete döntéseinek (a beadvány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ban szereplő rendeletek és határozatok) jogsz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erűségére terjedhetett ki, azaz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arra, hogy azok jo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gszabályba ütköznek-e vagy sem.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 xml:space="preserve">A helyi építési szabályzat 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(a továbbiakban: HÉSZ)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készítése, illetve módosítása során az önkor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mányzat igazgatási területeinek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övezeti besorolása - a jogszabályok betartásával - az önkormányzat diszkrecionális jogkörébe t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artozik.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Erre tekintettel az önkormányzat belátása szerint dönthet arról, hogy mily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en övezetbe sorolja az érintett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ingatlanokat, továbbá szabadon határozhat a helyi építési szab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ályzatban, szabályozási tervben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korábban elfogadott övezeti besorolás megváltoz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tatásáról. </w:t>
            </w:r>
          </w:p>
          <w:p w:rsidR="007B7F2B" w:rsidRDefault="007B7F2B" w:rsidP="007B7F2B">
            <w:pPr>
              <w:autoSpaceDE w:val="0"/>
              <w:autoSpaceDN w:val="0"/>
              <w:adjustRightInd w:val="0"/>
              <w:ind w:firstLine="0"/>
              <w:rPr>
                <w:rFonts w:ascii="Garamond" w:eastAsia="Times New Roman" w:hAnsi="Garamond"/>
                <w:sz w:val="24"/>
                <w:szCs w:val="24"/>
              </w:rPr>
            </w:pPr>
            <w:r w:rsidRPr="00F81E9C">
              <w:rPr>
                <w:rFonts w:ascii="Garamond" w:eastAsia="Times New Roman" w:hAnsi="Garamond"/>
                <w:sz w:val="24"/>
                <w:szCs w:val="24"/>
              </w:rPr>
              <w:t>Szentendre Város önkormányzat Képviselő-testületének a változtatá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si tilalom elrendeléséről szóló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35/2017. (IX. 15.) önkormányzati rendeletével ö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sszefüggésben a kormányhivatal megállapította, hogy azt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a képviselő-testület a jogszabályi előírá</w:t>
            </w:r>
            <w:r>
              <w:rPr>
                <w:rFonts w:ascii="Garamond" w:eastAsia="Times New Roman" w:hAnsi="Garamond"/>
                <w:sz w:val="24"/>
                <w:szCs w:val="24"/>
              </w:rPr>
              <w:t>soknak megfelelően alkotta meg. Felhívta a bejelentő figyelmét, hogy a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 xml:space="preserve"> képviselő-testület a változtatási tilalommal érintett terület vonatkozásában hozhat olyan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 (határozatba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foglalt) döntést, amely a tervezett építési szabályzat módosítását segíti elő.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A 132/2018. (VII.19.) KT. határozattal összefüggően a településfejlesz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tési koncepcióról, az integrált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településfejlesztési stratégiáról és a településrendezési eszközökről, valamint e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gyes településrendezési sajátos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jogintézményekről szóló 314/2012. (XI. 8.) Korm. rendelet (a továbbiakban: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 Korm. rendelet) 2. § 9. pontja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meghatározza, hogy a telepítési tanulmányterv egy adott é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pítési beruházással kapcsolatos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 xml:space="preserve">önkormányzati döntést elősegítő dokumentáció, amely bemutatja a 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tervezett építési beruházást és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annak az épített és természeti környezettel való viszonyát. A 15. § (1) bekezdés a) pontja kimondja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 xml:space="preserve">továbbá, hogy telepítési tanulmánytervet kell készíteni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lastRenderedPageBreak/>
              <w:t xml:space="preserve">településrendezési 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szerződés előkészítéséhez. </w:t>
            </w:r>
          </w:p>
          <w:p w:rsidR="007B7F2B" w:rsidRDefault="007B7F2B" w:rsidP="007B7F2B">
            <w:pPr>
              <w:autoSpaceDE w:val="0"/>
              <w:autoSpaceDN w:val="0"/>
              <w:adjustRightInd w:val="0"/>
              <w:ind w:firstLine="0"/>
              <w:rPr>
                <w:rFonts w:ascii="Garamond" w:eastAsia="Times New Roman" w:hAnsi="Garamond"/>
                <w:sz w:val="24"/>
                <w:szCs w:val="24"/>
              </w:rPr>
            </w:pPr>
            <w:r w:rsidRPr="00F81E9C">
              <w:rPr>
                <w:rFonts w:ascii="Garamond" w:eastAsia="Times New Roman" w:hAnsi="Garamond"/>
                <w:sz w:val="24"/>
                <w:szCs w:val="24"/>
              </w:rPr>
              <w:t>A településrendezési szerződé</w:t>
            </w:r>
            <w:r>
              <w:rPr>
                <w:rFonts w:ascii="Garamond" w:eastAsia="Times New Roman" w:hAnsi="Garamond"/>
                <w:sz w:val="24"/>
                <w:szCs w:val="24"/>
              </w:rPr>
              <w:t>s részletes szabályairól az épített környezet alakításáról és védelméről szóló 1997. évi LXXVIII. törvény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 xml:space="preserve"> 30/</w:t>
            </w:r>
            <w:proofErr w:type="gramStart"/>
            <w:r w:rsidRPr="00F81E9C">
              <w:rPr>
                <w:rFonts w:ascii="Garamond" w:eastAsia="Times New Roman" w:hAnsi="Garamond"/>
                <w:sz w:val="24"/>
                <w:szCs w:val="24"/>
              </w:rPr>
              <w:t>A</w:t>
            </w:r>
            <w:proofErr w:type="gramEnd"/>
            <w:r w:rsidRPr="00F81E9C">
              <w:rPr>
                <w:rFonts w:ascii="Garamond" w:eastAsia="Times New Roman" w:hAnsi="Garamond"/>
                <w:sz w:val="24"/>
                <w:szCs w:val="24"/>
              </w:rPr>
              <w:t>. § rend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elkezik. Ezen § rögzíti, hogy a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települési önkormányzat egyes településfejlesztési célok megvalósításár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a településrendezési szerződést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köthet az érintett telek tulajdonosával, illetve a telken beruházni szándék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ozóval. Rögzíti továbbá, hogy a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szerződés megkötése előtt a települési önkormányzat képviselő-testülete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 dönt a cél megvalósítója által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készíte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tt telepítési tanulmánytervről. </w:t>
            </w:r>
            <w:proofErr w:type="gramStart"/>
            <w:r w:rsidRPr="00F81E9C">
              <w:rPr>
                <w:rFonts w:ascii="Garamond" w:eastAsia="Times New Roman" w:hAnsi="Garamond"/>
                <w:sz w:val="24"/>
                <w:szCs w:val="24"/>
              </w:rPr>
              <w:t>Meghatározza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, hogy a szerződés tárgya lehet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 xml:space="preserve">a) </w:t>
            </w:r>
            <w:proofErr w:type="spellStart"/>
            <w:r w:rsidRPr="00F81E9C">
              <w:rPr>
                <w:rFonts w:ascii="Garamond" w:eastAsia="Times New Roman" w:hAnsi="Garamond"/>
                <w:sz w:val="24"/>
                <w:szCs w:val="24"/>
              </w:rPr>
              <w:t>a</w:t>
            </w:r>
            <w:proofErr w:type="spellEnd"/>
            <w:r w:rsidRPr="00F81E9C">
              <w:rPr>
                <w:rFonts w:ascii="Garamond" w:eastAsia="Times New Roman" w:hAnsi="Garamond"/>
                <w:sz w:val="24"/>
                <w:szCs w:val="24"/>
              </w:rPr>
              <w:t xml:space="preserve"> telepítési tanulmányterv alapján a településfejlesztési koncepció, az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 integrált településfejlesztési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stratégia és a településrendezési eszközök kidolgozásának finanszírozása,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b) azon egyéb költségeknek vagy egyéb ráfordításoknak a cél megvalósítój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a általi átvállalása, amelyek a cél megvalósításának </w:t>
            </w:r>
            <w:proofErr w:type="spellStart"/>
            <w:r w:rsidRPr="00F81E9C">
              <w:rPr>
                <w:rFonts w:ascii="Garamond" w:eastAsia="Times New Roman" w:hAnsi="Garamond"/>
                <w:sz w:val="24"/>
                <w:szCs w:val="24"/>
              </w:rPr>
              <w:t>ba</w:t>
            </w:r>
            <w:proofErr w:type="spellEnd"/>
            <w:r w:rsidRPr="00F81E9C">
              <w:rPr>
                <w:rFonts w:ascii="Garamond" w:eastAsia="Times New Roman" w:hAnsi="Garamond"/>
                <w:sz w:val="24"/>
                <w:szCs w:val="24"/>
              </w:rPr>
              <w:t>) előfeltételei - az érintett terület előkészítése, ennek keret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ében a telekviszonyok rendezése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vagy megváltoztatás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a, a talaj megtisztítása – vagy </w:t>
            </w:r>
            <w:proofErr w:type="spellStart"/>
            <w:r w:rsidRPr="00F81E9C">
              <w:rPr>
                <w:rFonts w:ascii="Garamond" w:eastAsia="Times New Roman" w:hAnsi="Garamond"/>
                <w:sz w:val="24"/>
                <w:szCs w:val="24"/>
              </w:rPr>
              <w:t>bb</w:t>
            </w:r>
            <w:proofErr w:type="spellEnd"/>
            <w:r w:rsidRPr="00F81E9C">
              <w:rPr>
                <w:rFonts w:ascii="Garamond" w:eastAsia="Times New Roman" w:hAnsi="Garamond"/>
                <w:sz w:val="24"/>
                <w:szCs w:val="24"/>
              </w:rPr>
              <w:t>) következményei - a szükséges kiszolgáló intézmény és infrast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ruktúra-fejlesztések -, és azok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megvalósít</w:t>
            </w:r>
            <w:r>
              <w:rPr>
                <w:rFonts w:ascii="Garamond" w:eastAsia="Times New Roman" w:hAnsi="Garamond"/>
                <w:sz w:val="24"/>
                <w:szCs w:val="24"/>
              </w:rPr>
              <w:t>ása</w:t>
            </w:r>
            <w:proofErr w:type="gramEnd"/>
            <w:r>
              <w:rPr>
                <w:rFonts w:ascii="Garamond" w:eastAsia="Times New Roman" w:hAnsi="Garamond"/>
                <w:sz w:val="24"/>
                <w:szCs w:val="24"/>
              </w:rPr>
              <w:t xml:space="preserve"> az önkormányzatot terhelné. </w:t>
            </w:r>
          </w:p>
          <w:p w:rsidR="007B7F2B" w:rsidRPr="002F56CE" w:rsidRDefault="007B7F2B" w:rsidP="007B7F2B">
            <w:pPr>
              <w:autoSpaceDE w:val="0"/>
              <w:autoSpaceDN w:val="0"/>
              <w:adjustRightInd w:val="0"/>
              <w:ind w:firstLine="0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 xml:space="preserve">A kormányhivatal megállapította, hogy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a kép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viselő-testület határozatában a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jogszabál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yoknak megfelelően fogadta el a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HÉSZ módosítást megelőző, előkészítő dokumentációként a beru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házó által készített telepítési tanulmánytervet.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A Korm. rendelet 2. § 4a. pontja szerint kiemelt fejlesztési terület egy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 adott fejlesztés megvalósítása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céljából, képviselő-testületi döntésben változásra kijelölt terület. A 32. § (6) b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ekezdés c) pontja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értelmében pedig a telepü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lésrendezési eszköz egyeztetése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tárgyalásos eljárás szerint történik,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 xml:space="preserve">amennyiben a településrendezési eszköz készítése vagy módosítása 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a képviselő-testület döntésével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kiemelt fejlesztési területté nyilvánított területen, beruházá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s megvalósítása miatt indokolt. </w:t>
            </w:r>
            <w:r w:rsidRPr="00F81E9C">
              <w:rPr>
                <w:rFonts w:ascii="Garamond" w:eastAsia="Times New Roman" w:hAnsi="Garamond"/>
                <w:sz w:val="24"/>
                <w:szCs w:val="24"/>
              </w:rPr>
              <w:t>A fentiek alapján a képviselő-testületnek kiemelt fejlesztési területen lehetősége van tárgyalásos eljárás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 lefolytatására. </w:t>
            </w:r>
            <w:r w:rsidRPr="002F56CE">
              <w:rPr>
                <w:rFonts w:ascii="Garamond" w:eastAsia="Times New Roman" w:hAnsi="Garamond"/>
                <w:sz w:val="24"/>
                <w:szCs w:val="24"/>
              </w:rPr>
              <w:t xml:space="preserve">A kormányhivatal törvényességi felügyeleti jogkörben megteendő intézkedésre 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tehát </w:t>
            </w:r>
            <w:r w:rsidRPr="002F56CE">
              <w:rPr>
                <w:rFonts w:ascii="Garamond" w:eastAsia="Times New Roman" w:hAnsi="Garamond"/>
                <w:sz w:val="24"/>
                <w:szCs w:val="24"/>
              </w:rPr>
              <w:t>nem talált indokot.</w:t>
            </w:r>
          </w:p>
          <w:p w:rsidR="007B7F2B" w:rsidRPr="002E5C86" w:rsidRDefault="007B7F2B" w:rsidP="007B7F2B">
            <w:pPr>
              <w:autoSpaceDE w:val="0"/>
              <w:autoSpaceDN w:val="0"/>
              <w:adjustRightInd w:val="0"/>
              <w:ind w:firstLine="0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 xml:space="preserve">A </w:t>
            </w:r>
            <w:r w:rsidRPr="002E5C86">
              <w:rPr>
                <w:rFonts w:ascii="Garamond" w:eastAsia="Times New Roman" w:hAnsi="Garamond"/>
                <w:sz w:val="24"/>
                <w:szCs w:val="24"/>
              </w:rPr>
              <w:t>Szentendre Város Önkormányzata forgal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omképtelen törzsvagyonát érintő </w:t>
            </w:r>
            <w:r w:rsidRPr="002E5C86">
              <w:rPr>
                <w:rFonts w:ascii="Garamond" w:eastAsia="Times New Roman" w:hAnsi="Garamond"/>
                <w:sz w:val="24"/>
                <w:szCs w:val="24"/>
              </w:rPr>
              <w:t>telekcserével és irodapark létesítésével összefüggésben küldött bejelentés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re </w:t>
            </w:r>
            <w:r w:rsidRPr="00073EA8">
              <w:rPr>
                <w:rFonts w:ascii="Garamond" w:eastAsia="Times New Roman" w:hAnsi="Garamond"/>
                <w:b/>
                <w:sz w:val="24"/>
                <w:szCs w:val="24"/>
              </w:rPr>
              <w:t>az Állami Számvevőszék</w:t>
            </w:r>
            <w:r w:rsidRPr="002E5C86">
              <w:rPr>
                <w:rFonts w:ascii="Garamond" w:eastAsia="Times New Roman" w:hAnsi="Garamond"/>
                <w:sz w:val="24"/>
                <w:szCs w:val="24"/>
              </w:rPr>
              <w:t xml:space="preserve"> </w:t>
            </w:r>
            <w:r>
              <w:rPr>
                <w:rFonts w:ascii="Garamond" w:eastAsia="Times New Roman" w:hAnsi="Garamond"/>
                <w:sz w:val="24"/>
                <w:szCs w:val="24"/>
              </w:rPr>
              <w:t>tájékoztatta a beadványozót, hogy a</w:t>
            </w:r>
            <w:r w:rsidRPr="002E5C86">
              <w:rPr>
                <w:rFonts w:ascii="Garamond" w:eastAsia="Times New Roman" w:hAnsi="Garamond"/>
                <w:sz w:val="24"/>
                <w:szCs w:val="24"/>
              </w:rPr>
              <w:t xml:space="preserve"> 2011. évi LXVI.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 törvény 3. § (2), 5.§ (2), 23. § (2) d) </w:t>
            </w:r>
            <w:r w:rsidRPr="002E5C86">
              <w:rPr>
                <w:rFonts w:ascii="Garamond" w:eastAsia="Times New Roman" w:hAnsi="Garamond"/>
                <w:sz w:val="24"/>
                <w:szCs w:val="24"/>
              </w:rPr>
              <w:t>pontja szerint a tudomására jutott adatok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at, tényeket a folyamatban lévő </w:t>
            </w:r>
            <w:r w:rsidRPr="002E5C86">
              <w:rPr>
                <w:rFonts w:ascii="Garamond" w:eastAsia="Times New Roman" w:hAnsi="Garamond"/>
                <w:sz w:val="24"/>
                <w:szCs w:val="24"/>
              </w:rPr>
              <w:t>ellenőrzései keretében vagy ellenőrzéseinek tervezése során hasznosítja.</w:t>
            </w:r>
          </w:p>
          <w:p w:rsidR="00075DF9" w:rsidRPr="00D86654" w:rsidRDefault="00075DF9" w:rsidP="007B7F2B">
            <w:pPr>
              <w:autoSpaceDE w:val="0"/>
              <w:autoSpaceDN w:val="0"/>
              <w:adjustRightInd w:val="0"/>
              <w:ind w:firstLine="0"/>
              <w:rPr>
                <w:rFonts w:ascii="Garamond" w:eastAsia="Times New Roman" w:hAnsi="Garamond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70070" w:rsidRPr="00270070" w:rsidRDefault="00270070" w:rsidP="00270070">
      <w:pPr>
        <w:ind w:firstLine="0"/>
        <w:rPr>
          <w:rFonts w:ascii="Garamond" w:eastAsia="Times New Roman" w:hAnsi="Garamond"/>
          <w:sz w:val="24"/>
          <w:szCs w:val="24"/>
        </w:rPr>
      </w:pPr>
    </w:p>
    <w:sectPr w:rsidR="00270070" w:rsidRPr="00270070" w:rsidSect="005309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C3"/>
    <w:rsid w:val="00000FF8"/>
    <w:rsid w:val="00002B99"/>
    <w:rsid w:val="00007CBC"/>
    <w:rsid w:val="00012142"/>
    <w:rsid w:val="00014136"/>
    <w:rsid w:val="000202AD"/>
    <w:rsid w:val="00021A26"/>
    <w:rsid w:val="000252AC"/>
    <w:rsid w:val="000316E6"/>
    <w:rsid w:val="00035D26"/>
    <w:rsid w:val="000473B3"/>
    <w:rsid w:val="000478D4"/>
    <w:rsid w:val="000524DE"/>
    <w:rsid w:val="00052FE0"/>
    <w:rsid w:val="00053EA5"/>
    <w:rsid w:val="00054F19"/>
    <w:rsid w:val="00054F29"/>
    <w:rsid w:val="00055645"/>
    <w:rsid w:val="00063755"/>
    <w:rsid w:val="00071ECA"/>
    <w:rsid w:val="0007232E"/>
    <w:rsid w:val="000744AC"/>
    <w:rsid w:val="00075DF9"/>
    <w:rsid w:val="00076543"/>
    <w:rsid w:val="00080928"/>
    <w:rsid w:val="000830B5"/>
    <w:rsid w:val="00085532"/>
    <w:rsid w:val="0008555C"/>
    <w:rsid w:val="0008567F"/>
    <w:rsid w:val="00086677"/>
    <w:rsid w:val="00092F81"/>
    <w:rsid w:val="00095D61"/>
    <w:rsid w:val="00097970"/>
    <w:rsid w:val="000A41A2"/>
    <w:rsid w:val="000A50AD"/>
    <w:rsid w:val="000A6716"/>
    <w:rsid w:val="000A6D3F"/>
    <w:rsid w:val="000D7ACC"/>
    <w:rsid w:val="000E396E"/>
    <w:rsid w:val="000F4701"/>
    <w:rsid w:val="000F4F0C"/>
    <w:rsid w:val="00102CBE"/>
    <w:rsid w:val="0010661E"/>
    <w:rsid w:val="00110E9D"/>
    <w:rsid w:val="001112F4"/>
    <w:rsid w:val="00111815"/>
    <w:rsid w:val="00111F7C"/>
    <w:rsid w:val="0011434B"/>
    <w:rsid w:val="0011709D"/>
    <w:rsid w:val="0011742F"/>
    <w:rsid w:val="001341BC"/>
    <w:rsid w:val="00136364"/>
    <w:rsid w:val="00140FAF"/>
    <w:rsid w:val="001446B0"/>
    <w:rsid w:val="0014493C"/>
    <w:rsid w:val="00146BD2"/>
    <w:rsid w:val="00151DBA"/>
    <w:rsid w:val="0015540C"/>
    <w:rsid w:val="00155DFF"/>
    <w:rsid w:val="00155E32"/>
    <w:rsid w:val="00156EA8"/>
    <w:rsid w:val="001635D9"/>
    <w:rsid w:val="00167E8A"/>
    <w:rsid w:val="001770F4"/>
    <w:rsid w:val="00184781"/>
    <w:rsid w:val="00186105"/>
    <w:rsid w:val="00195334"/>
    <w:rsid w:val="0019657F"/>
    <w:rsid w:val="001972CC"/>
    <w:rsid w:val="00197377"/>
    <w:rsid w:val="001A25CE"/>
    <w:rsid w:val="001A69D9"/>
    <w:rsid w:val="001A79D2"/>
    <w:rsid w:val="001B6F7D"/>
    <w:rsid w:val="001B708C"/>
    <w:rsid w:val="001B75B9"/>
    <w:rsid w:val="001C5F8F"/>
    <w:rsid w:val="001D3048"/>
    <w:rsid w:val="001D73BD"/>
    <w:rsid w:val="001E0DC4"/>
    <w:rsid w:val="00203FB5"/>
    <w:rsid w:val="0020790F"/>
    <w:rsid w:val="00213192"/>
    <w:rsid w:val="00213ED8"/>
    <w:rsid w:val="00217051"/>
    <w:rsid w:val="00224839"/>
    <w:rsid w:val="00233746"/>
    <w:rsid w:val="002362C7"/>
    <w:rsid w:val="00236485"/>
    <w:rsid w:val="0023661F"/>
    <w:rsid w:val="0025409D"/>
    <w:rsid w:val="00255971"/>
    <w:rsid w:val="00260932"/>
    <w:rsid w:val="00261003"/>
    <w:rsid w:val="00270070"/>
    <w:rsid w:val="00280485"/>
    <w:rsid w:val="00280F2B"/>
    <w:rsid w:val="002817DF"/>
    <w:rsid w:val="00286E3D"/>
    <w:rsid w:val="00292AB0"/>
    <w:rsid w:val="00293D19"/>
    <w:rsid w:val="002957E6"/>
    <w:rsid w:val="00296885"/>
    <w:rsid w:val="00296EBD"/>
    <w:rsid w:val="002A0E1F"/>
    <w:rsid w:val="002A198F"/>
    <w:rsid w:val="002A1C08"/>
    <w:rsid w:val="002A2902"/>
    <w:rsid w:val="002A3F1F"/>
    <w:rsid w:val="002A4F26"/>
    <w:rsid w:val="002B2182"/>
    <w:rsid w:val="002B36CF"/>
    <w:rsid w:val="002B591A"/>
    <w:rsid w:val="002B765A"/>
    <w:rsid w:val="002C5008"/>
    <w:rsid w:val="002D2377"/>
    <w:rsid w:val="002D31A8"/>
    <w:rsid w:val="002D588A"/>
    <w:rsid w:val="002D76BD"/>
    <w:rsid w:val="002E106A"/>
    <w:rsid w:val="002E15C1"/>
    <w:rsid w:val="002E260C"/>
    <w:rsid w:val="002F0803"/>
    <w:rsid w:val="002F53CE"/>
    <w:rsid w:val="0030150A"/>
    <w:rsid w:val="003027B6"/>
    <w:rsid w:val="00303829"/>
    <w:rsid w:val="003069E5"/>
    <w:rsid w:val="003153DE"/>
    <w:rsid w:val="00315515"/>
    <w:rsid w:val="00316245"/>
    <w:rsid w:val="00322ED7"/>
    <w:rsid w:val="00324878"/>
    <w:rsid w:val="003248D2"/>
    <w:rsid w:val="00325B37"/>
    <w:rsid w:val="00325B7A"/>
    <w:rsid w:val="00325EDB"/>
    <w:rsid w:val="00326C25"/>
    <w:rsid w:val="00327A4E"/>
    <w:rsid w:val="00330C9E"/>
    <w:rsid w:val="00331673"/>
    <w:rsid w:val="00335DFD"/>
    <w:rsid w:val="00340E7D"/>
    <w:rsid w:val="00343A98"/>
    <w:rsid w:val="00346814"/>
    <w:rsid w:val="00350607"/>
    <w:rsid w:val="00361499"/>
    <w:rsid w:val="00371225"/>
    <w:rsid w:val="00380AA6"/>
    <w:rsid w:val="0038143A"/>
    <w:rsid w:val="00382D2A"/>
    <w:rsid w:val="00387977"/>
    <w:rsid w:val="00394642"/>
    <w:rsid w:val="00394EC2"/>
    <w:rsid w:val="003962DE"/>
    <w:rsid w:val="003A6DE9"/>
    <w:rsid w:val="003C6AC5"/>
    <w:rsid w:val="003C7BA2"/>
    <w:rsid w:val="003D0DB4"/>
    <w:rsid w:val="003D0E5E"/>
    <w:rsid w:val="003D1774"/>
    <w:rsid w:val="003D55BC"/>
    <w:rsid w:val="003D77F5"/>
    <w:rsid w:val="003F095C"/>
    <w:rsid w:val="003F26B9"/>
    <w:rsid w:val="003F75FC"/>
    <w:rsid w:val="004031C0"/>
    <w:rsid w:val="0041154D"/>
    <w:rsid w:val="00411BF6"/>
    <w:rsid w:val="004138BC"/>
    <w:rsid w:val="00422793"/>
    <w:rsid w:val="00423F42"/>
    <w:rsid w:val="00434676"/>
    <w:rsid w:val="004356F5"/>
    <w:rsid w:val="00436682"/>
    <w:rsid w:val="00436E65"/>
    <w:rsid w:val="0044434B"/>
    <w:rsid w:val="0044479A"/>
    <w:rsid w:val="004454F2"/>
    <w:rsid w:val="004607DB"/>
    <w:rsid w:val="00460C6A"/>
    <w:rsid w:val="00461774"/>
    <w:rsid w:val="00467939"/>
    <w:rsid w:val="00467BE7"/>
    <w:rsid w:val="00467F05"/>
    <w:rsid w:val="00474514"/>
    <w:rsid w:val="00475CC5"/>
    <w:rsid w:val="0048228E"/>
    <w:rsid w:val="0048493E"/>
    <w:rsid w:val="00491C33"/>
    <w:rsid w:val="00496AFC"/>
    <w:rsid w:val="004A0484"/>
    <w:rsid w:val="004A0DAD"/>
    <w:rsid w:val="004A460F"/>
    <w:rsid w:val="004B3BD9"/>
    <w:rsid w:val="004B407D"/>
    <w:rsid w:val="004B50A0"/>
    <w:rsid w:val="004B64AB"/>
    <w:rsid w:val="004B721E"/>
    <w:rsid w:val="004C177D"/>
    <w:rsid w:val="004C7A7A"/>
    <w:rsid w:val="004D005E"/>
    <w:rsid w:val="004D298C"/>
    <w:rsid w:val="004D5B90"/>
    <w:rsid w:val="004E2D22"/>
    <w:rsid w:val="004F1483"/>
    <w:rsid w:val="004F1E0E"/>
    <w:rsid w:val="004F5812"/>
    <w:rsid w:val="004F707F"/>
    <w:rsid w:val="004F77B9"/>
    <w:rsid w:val="00503753"/>
    <w:rsid w:val="00505ED3"/>
    <w:rsid w:val="00506448"/>
    <w:rsid w:val="00517C81"/>
    <w:rsid w:val="005233B5"/>
    <w:rsid w:val="00524D49"/>
    <w:rsid w:val="00530912"/>
    <w:rsid w:val="00532C47"/>
    <w:rsid w:val="005351F1"/>
    <w:rsid w:val="00535341"/>
    <w:rsid w:val="0055342A"/>
    <w:rsid w:val="005632F4"/>
    <w:rsid w:val="005637B0"/>
    <w:rsid w:val="0056612F"/>
    <w:rsid w:val="00567EE8"/>
    <w:rsid w:val="005824C5"/>
    <w:rsid w:val="00586021"/>
    <w:rsid w:val="0059116F"/>
    <w:rsid w:val="00595F95"/>
    <w:rsid w:val="00596959"/>
    <w:rsid w:val="00596BB5"/>
    <w:rsid w:val="005A06DC"/>
    <w:rsid w:val="005A281D"/>
    <w:rsid w:val="005B7F7F"/>
    <w:rsid w:val="005C05DE"/>
    <w:rsid w:val="005C207F"/>
    <w:rsid w:val="005C48CE"/>
    <w:rsid w:val="005C5028"/>
    <w:rsid w:val="005D3A56"/>
    <w:rsid w:val="005D3C5B"/>
    <w:rsid w:val="005D5F81"/>
    <w:rsid w:val="005E2CB8"/>
    <w:rsid w:val="005E4844"/>
    <w:rsid w:val="005F0107"/>
    <w:rsid w:val="00603E37"/>
    <w:rsid w:val="0061037E"/>
    <w:rsid w:val="0061063E"/>
    <w:rsid w:val="00615E63"/>
    <w:rsid w:val="00631AA0"/>
    <w:rsid w:val="00632CF3"/>
    <w:rsid w:val="00633E39"/>
    <w:rsid w:val="006345DC"/>
    <w:rsid w:val="00635A96"/>
    <w:rsid w:val="006403A3"/>
    <w:rsid w:val="006407E9"/>
    <w:rsid w:val="00642CA9"/>
    <w:rsid w:val="00651BF4"/>
    <w:rsid w:val="00655943"/>
    <w:rsid w:val="00655A48"/>
    <w:rsid w:val="006562FE"/>
    <w:rsid w:val="00661B82"/>
    <w:rsid w:val="006628C5"/>
    <w:rsid w:val="00665BD5"/>
    <w:rsid w:val="00667DAF"/>
    <w:rsid w:val="00681254"/>
    <w:rsid w:val="006833C4"/>
    <w:rsid w:val="006867D4"/>
    <w:rsid w:val="00693926"/>
    <w:rsid w:val="00696901"/>
    <w:rsid w:val="006A28A5"/>
    <w:rsid w:val="006A3DAF"/>
    <w:rsid w:val="006A7059"/>
    <w:rsid w:val="006C0AD0"/>
    <w:rsid w:val="006C2FD3"/>
    <w:rsid w:val="006C3BE8"/>
    <w:rsid w:val="006C3CAF"/>
    <w:rsid w:val="006C5D13"/>
    <w:rsid w:val="006C7F79"/>
    <w:rsid w:val="006D082C"/>
    <w:rsid w:val="006D5A88"/>
    <w:rsid w:val="006F3109"/>
    <w:rsid w:val="006F72B5"/>
    <w:rsid w:val="007022A1"/>
    <w:rsid w:val="00711859"/>
    <w:rsid w:val="00711D35"/>
    <w:rsid w:val="00714F3E"/>
    <w:rsid w:val="007158F8"/>
    <w:rsid w:val="0072070F"/>
    <w:rsid w:val="00734E78"/>
    <w:rsid w:val="00735DBD"/>
    <w:rsid w:val="0074040B"/>
    <w:rsid w:val="00745E13"/>
    <w:rsid w:val="00746A0B"/>
    <w:rsid w:val="007501FC"/>
    <w:rsid w:val="00751DEB"/>
    <w:rsid w:val="00754A89"/>
    <w:rsid w:val="00756AB3"/>
    <w:rsid w:val="007624EE"/>
    <w:rsid w:val="00764F6B"/>
    <w:rsid w:val="0077491C"/>
    <w:rsid w:val="00776679"/>
    <w:rsid w:val="0077760D"/>
    <w:rsid w:val="00782FAA"/>
    <w:rsid w:val="00794790"/>
    <w:rsid w:val="00794C46"/>
    <w:rsid w:val="00797247"/>
    <w:rsid w:val="007A37CA"/>
    <w:rsid w:val="007A3BC8"/>
    <w:rsid w:val="007B26DE"/>
    <w:rsid w:val="007B5612"/>
    <w:rsid w:val="007B7F2B"/>
    <w:rsid w:val="007C18C1"/>
    <w:rsid w:val="007C2919"/>
    <w:rsid w:val="007C64F7"/>
    <w:rsid w:val="007D47CB"/>
    <w:rsid w:val="007D67F9"/>
    <w:rsid w:val="007E1B05"/>
    <w:rsid w:val="007E2838"/>
    <w:rsid w:val="007F1DEE"/>
    <w:rsid w:val="007F36BC"/>
    <w:rsid w:val="00801723"/>
    <w:rsid w:val="008024BE"/>
    <w:rsid w:val="00807BEF"/>
    <w:rsid w:val="00811209"/>
    <w:rsid w:val="008144C4"/>
    <w:rsid w:val="00824877"/>
    <w:rsid w:val="00825690"/>
    <w:rsid w:val="0082746F"/>
    <w:rsid w:val="008301F5"/>
    <w:rsid w:val="00832505"/>
    <w:rsid w:val="00832748"/>
    <w:rsid w:val="00834D59"/>
    <w:rsid w:val="00842AFB"/>
    <w:rsid w:val="008439B2"/>
    <w:rsid w:val="00845199"/>
    <w:rsid w:val="0085156E"/>
    <w:rsid w:val="008564FC"/>
    <w:rsid w:val="008619EA"/>
    <w:rsid w:val="00861AC9"/>
    <w:rsid w:val="0086296E"/>
    <w:rsid w:val="00865215"/>
    <w:rsid w:val="00867D17"/>
    <w:rsid w:val="008702F4"/>
    <w:rsid w:val="008773D8"/>
    <w:rsid w:val="00887724"/>
    <w:rsid w:val="008A29C3"/>
    <w:rsid w:val="008A6711"/>
    <w:rsid w:val="008B613B"/>
    <w:rsid w:val="008C6942"/>
    <w:rsid w:val="008C78F7"/>
    <w:rsid w:val="008C7A20"/>
    <w:rsid w:val="008D566C"/>
    <w:rsid w:val="008E2C03"/>
    <w:rsid w:val="008E334E"/>
    <w:rsid w:val="008E39AA"/>
    <w:rsid w:val="008F3C23"/>
    <w:rsid w:val="009014C7"/>
    <w:rsid w:val="009042E9"/>
    <w:rsid w:val="00905C97"/>
    <w:rsid w:val="0091649F"/>
    <w:rsid w:val="0092018E"/>
    <w:rsid w:val="00923975"/>
    <w:rsid w:val="00925161"/>
    <w:rsid w:val="00934BE2"/>
    <w:rsid w:val="00937DC4"/>
    <w:rsid w:val="00945A96"/>
    <w:rsid w:val="009465E2"/>
    <w:rsid w:val="00953A42"/>
    <w:rsid w:val="00957DC4"/>
    <w:rsid w:val="009651EC"/>
    <w:rsid w:val="00980378"/>
    <w:rsid w:val="00980A99"/>
    <w:rsid w:val="00992F64"/>
    <w:rsid w:val="00997AD3"/>
    <w:rsid w:val="009A0CC3"/>
    <w:rsid w:val="009A2785"/>
    <w:rsid w:val="009A4EBD"/>
    <w:rsid w:val="009A5E5B"/>
    <w:rsid w:val="009B1232"/>
    <w:rsid w:val="009B3AAB"/>
    <w:rsid w:val="009B72EE"/>
    <w:rsid w:val="009C336C"/>
    <w:rsid w:val="009C4043"/>
    <w:rsid w:val="009C6753"/>
    <w:rsid w:val="009C7C2B"/>
    <w:rsid w:val="009D389E"/>
    <w:rsid w:val="009D4081"/>
    <w:rsid w:val="009E2CE4"/>
    <w:rsid w:val="009E5103"/>
    <w:rsid w:val="009F0952"/>
    <w:rsid w:val="009F3369"/>
    <w:rsid w:val="009F4E8C"/>
    <w:rsid w:val="009F6A43"/>
    <w:rsid w:val="009F7B5C"/>
    <w:rsid w:val="009F7CB0"/>
    <w:rsid w:val="00A03326"/>
    <w:rsid w:val="00A101D3"/>
    <w:rsid w:val="00A15493"/>
    <w:rsid w:val="00A1601B"/>
    <w:rsid w:val="00A206E5"/>
    <w:rsid w:val="00A21B89"/>
    <w:rsid w:val="00A31A85"/>
    <w:rsid w:val="00A40965"/>
    <w:rsid w:val="00A415AB"/>
    <w:rsid w:val="00A4178A"/>
    <w:rsid w:val="00A4244E"/>
    <w:rsid w:val="00A45602"/>
    <w:rsid w:val="00A50B7C"/>
    <w:rsid w:val="00A53247"/>
    <w:rsid w:val="00A60613"/>
    <w:rsid w:val="00A61913"/>
    <w:rsid w:val="00A61C67"/>
    <w:rsid w:val="00A61FA1"/>
    <w:rsid w:val="00A66F63"/>
    <w:rsid w:val="00A67F2D"/>
    <w:rsid w:val="00A7188B"/>
    <w:rsid w:val="00A72152"/>
    <w:rsid w:val="00A72BD2"/>
    <w:rsid w:val="00A74F63"/>
    <w:rsid w:val="00A82975"/>
    <w:rsid w:val="00A8368E"/>
    <w:rsid w:val="00A919F0"/>
    <w:rsid w:val="00A955E1"/>
    <w:rsid w:val="00AA056B"/>
    <w:rsid w:val="00AA11E6"/>
    <w:rsid w:val="00AA7842"/>
    <w:rsid w:val="00AC130A"/>
    <w:rsid w:val="00AC3407"/>
    <w:rsid w:val="00AC5165"/>
    <w:rsid w:val="00AC5D34"/>
    <w:rsid w:val="00AD4564"/>
    <w:rsid w:val="00AD4E0B"/>
    <w:rsid w:val="00AE384D"/>
    <w:rsid w:val="00AF4917"/>
    <w:rsid w:val="00B12DD9"/>
    <w:rsid w:val="00B13062"/>
    <w:rsid w:val="00B131D7"/>
    <w:rsid w:val="00B14D1D"/>
    <w:rsid w:val="00B27C51"/>
    <w:rsid w:val="00B32413"/>
    <w:rsid w:val="00B3718F"/>
    <w:rsid w:val="00B377CA"/>
    <w:rsid w:val="00B406EA"/>
    <w:rsid w:val="00B46EC8"/>
    <w:rsid w:val="00B52055"/>
    <w:rsid w:val="00B52D5C"/>
    <w:rsid w:val="00B60071"/>
    <w:rsid w:val="00B60BE5"/>
    <w:rsid w:val="00B6228A"/>
    <w:rsid w:val="00B63B28"/>
    <w:rsid w:val="00B64ACC"/>
    <w:rsid w:val="00B6505F"/>
    <w:rsid w:val="00B70C66"/>
    <w:rsid w:val="00B81A7D"/>
    <w:rsid w:val="00B846B5"/>
    <w:rsid w:val="00B84936"/>
    <w:rsid w:val="00B90994"/>
    <w:rsid w:val="00B91F9B"/>
    <w:rsid w:val="00BA0404"/>
    <w:rsid w:val="00BA521B"/>
    <w:rsid w:val="00BA584F"/>
    <w:rsid w:val="00BA6AE8"/>
    <w:rsid w:val="00BB342D"/>
    <w:rsid w:val="00BC017E"/>
    <w:rsid w:val="00BC6E5F"/>
    <w:rsid w:val="00BD4065"/>
    <w:rsid w:val="00C04E59"/>
    <w:rsid w:val="00C0630F"/>
    <w:rsid w:val="00C13AE5"/>
    <w:rsid w:val="00C15960"/>
    <w:rsid w:val="00C168F6"/>
    <w:rsid w:val="00C16B00"/>
    <w:rsid w:val="00C17BC0"/>
    <w:rsid w:val="00C23F24"/>
    <w:rsid w:val="00C26512"/>
    <w:rsid w:val="00C319B4"/>
    <w:rsid w:val="00C32C8B"/>
    <w:rsid w:val="00C476F6"/>
    <w:rsid w:val="00C478AF"/>
    <w:rsid w:val="00C625DA"/>
    <w:rsid w:val="00C63FC2"/>
    <w:rsid w:val="00C64289"/>
    <w:rsid w:val="00C64F6D"/>
    <w:rsid w:val="00C66278"/>
    <w:rsid w:val="00C72F99"/>
    <w:rsid w:val="00C8144E"/>
    <w:rsid w:val="00C818E0"/>
    <w:rsid w:val="00C81C28"/>
    <w:rsid w:val="00C8695A"/>
    <w:rsid w:val="00C9140C"/>
    <w:rsid w:val="00CA1290"/>
    <w:rsid w:val="00CB5578"/>
    <w:rsid w:val="00CC1C46"/>
    <w:rsid w:val="00CC560C"/>
    <w:rsid w:val="00CD34A2"/>
    <w:rsid w:val="00CE35C3"/>
    <w:rsid w:val="00CF21C4"/>
    <w:rsid w:val="00CF3A7E"/>
    <w:rsid w:val="00D026BC"/>
    <w:rsid w:val="00D043E0"/>
    <w:rsid w:val="00D12A3E"/>
    <w:rsid w:val="00D1355D"/>
    <w:rsid w:val="00D143F2"/>
    <w:rsid w:val="00D16D74"/>
    <w:rsid w:val="00D22976"/>
    <w:rsid w:val="00D34FC4"/>
    <w:rsid w:val="00D35727"/>
    <w:rsid w:val="00D35B4B"/>
    <w:rsid w:val="00D418A6"/>
    <w:rsid w:val="00D46B6A"/>
    <w:rsid w:val="00D510BE"/>
    <w:rsid w:val="00D6514E"/>
    <w:rsid w:val="00D72BA0"/>
    <w:rsid w:val="00D77951"/>
    <w:rsid w:val="00D86654"/>
    <w:rsid w:val="00D91011"/>
    <w:rsid w:val="00DA0484"/>
    <w:rsid w:val="00DA21AB"/>
    <w:rsid w:val="00DA7644"/>
    <w:rsid w:val="00DB2015"/>
    <w:rsid w:val="00DB5115"/>
    <w:rsid w:val="00DB65B6"/>
    <w:rsid w:val="00DB69BA"/>
    <w:rsid w:val="00DC0CA5"/>
    <w:rsid w:val="00DC526B"/>
    <w:rsid w:val="00DC71BA"/>
    <w:rsid w:val="00DD67E4"/>
    <w:rsid w:val="00DF3D44"/>
    <w:rsid w:val="00DF699B"/>
    <w:rsid w:val="00E00155"/>
    <w:rsid w:val="00E148F7"/>
    <w:rsid w:val="00E15CF1"/>
    <w:rsid w:val="00E22A81"/>
    <w:rsid w:val="00E22E71"/>
    <w:rsid w:val="00E25026"/>
    <w:rsid w:val="00E34FFF"/>
    <w:rsid w:val="00E356AB"/>
    <w:rsid w:val="00E356F7"/>
    <w:rsid w:val="00E41FD4"/>
    <w:rsid w:val="00E46489"/>
    <w:rsid w:val="00E526E5"/>
    <w:rsid w:val="00E537D0"/>
    <w:rsid w:val="00E63603"/>
    <w:rsid w:val="00E7189C"/>
    <w:rsid w:val="00E71E24"/>
    <w:rsid w:val="00E77B16"/>
    <w:rsid w:val="00E821E6"/>
    <w:rsid w:val="00E8348E"/>
    <w:rsid w:val="00E83E16"/>
    <w:rsid w:val="00E85577"/>
    <w:rsid w:val="00E86C6A"/>
    <w:rsid w:val="00E86D4B"/>
    <w:rsid w:val="00E93712"/>
    <w:rsid w:val="00E9389E"/>
    <w:rsid w:val="00E9543F"/>
    <w:rsid w:val="00EA2FE0"/>
    <w:rsid w:val="00EA5E7B"/>
    <w:rsid w:val="00EA66B2"/>
    <w:rsid w:val="00EC0956"/>
    <w:rsid w:val="00EC2BBB"/>
    <w:rsid w:val="00ED2EC9"/>
    <w:rsid w:val="00ED68A0"/>
    <w:rsid w:val="00EE2450"/>
    <w:rsid w:val="00EE353E"/>
    <w:rsid w:val="00EE7CB9"/>
    <w:rsid w:val="00EF0937"/>
    <w:rsid w:val="00EF2422"/>
    <w:rsid w:val="00EF2A52"/>
    <w:rsid w:val="00F00AAD"/>
    <w:rsid w:val="00F05F5E"/>
    <w:rsid w:val="00F20BCD"/>
    <w:rsid w:val="00F22359"/>
    <w:rsid w:val="00F22493"/>
    <w:rsid w:val="00F27522"/>
    <w:rsid w:val="00F30A23"/>
    <w:rsid w:val="00F31365"/>
    <w:rsid w:val="00F33984"/>
    <w:rsid w:val="00F35AF3"/>
    <w:rsid w:val="00F433A6"/>
    <w:rsid w:val="00F43EC8"/>
    <w:rsid w:val="00F44CB5"/>
    <w:rsid w:val="00F54FAF"/>
    <w:rsid w:val="00F56068"/>
    <w:rsid w:val="00F60973"/>
    <w:rsid w:val="00F61FAE"/>
    <w:rsid w:val="00F63B17"/>
    <w:rsid w:val="00F667F2"/>
    <w:rsid w:val="00F72877"/>
    <w:rsid w:val="00F74786"/>
    <w:rsid w:val="00F76691"/>
    <w:rsid w:val="00F85691"/>
    <w:rsid w:val="00F90B83"/>
    <w:rsid w:val="00F936B1"/>
    <w:rsid w:val="00FA136B"/>
    <w:rsid w:val="00FA3799"/>
    <w:rsid w:val="00FA67F6"/>
    <w:rsid w:val="00FB06FD"/>
    <w:rsid w:val="00FB6496"/>
    <w:rsid w:val="00FB6AEB"/>
    <w:rsid w:val="00FC0421"/>
    <w:rsid w:val="00FC18AC"/>
    <w:rsid w:val="00FC2F33"/>
    <w:rsid w:val="00FC5E19"/>
    <w:rsid w:val="00FC6821"/>
    <w:rsid w:val="00FD0366"/>
    <w:rsid w:val="00FD3CC1"/>
    <w:rsid w:val="00FD3D52"/>
    <w:rsid w:val="00FD5E28"/>
    <w:rsid w:val="00FF3ED5"/>
    <w:rsid w:val="00FF4340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hu-H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0"/>
      <w:lang w:eastAsia="hu-HU"/>
    </w:rPr>
  </w:style>
  <w:style w:type="paragraph" w:styleId="Cmsor1">
    <w:name w:val="heading 1"/>
    <w:basedOn w:val="Norml"/>
    <w:link w:val="Cmsor1Char"/>
    <w:uiPriority w:val="9"/>
    <w:qFormat/>
    <w:rsid w:val="00270070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6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C5D13"/>
    <w:pPr>
      <w:ind w:firstLine="0"/>
      <w:jc w:val="left"/>
    </w:pPr>
    <w:rPr>
      <w:sz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5D1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5D13"/>
    <w:rPr>
      <w:rFonts w:ascii="Tahoma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70070"/>
    <w:rPr>
      <w:rFonts w:eastAsia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70070"/>
    <w:rPr>
      <w:color w:val="0000FF"/>
      <w:u w:val="single"/>
    </w:rPr>
  </w:style>
  <w:style w:type="paragraph" w:customStyle="1" w:styleId="cf0">
    <w:name w:val="cf0"/>
    <w:basedOn w:val="Norml"/>
    <w:uiPriority w:val="99"/>
    <w:rsid w:val="002B36CF"/>
    <w:pPr>
      <w:spacing w:before="100" w:beforeAutospacing="1" w:after="100" w:afterAutospacing="1"/>
      <w:ind w:firstLine="0"/>
      <w:jc w:val="left"/>
    </w:pPr>
    <w:rPr>
      <w:rFonts w:eastAsiaTheme="minorHAnsi"/>
      <w:sz w:val="24"/>
      <w:szCs w:val="24"/>
    </w:rPr>
  </w:style>
  <w:style w:type="paragraph" w:styleId="Szvegtrzs">
    <w:name w:val="Body Text"/>
    <w:basedOn w:val="Norml"/>
    <w:link w:val="SzvegtrzsChar"/>
    <w:uiPriority w:val="1"/>
    <w:qFormat/>
    <w:rsid w:val="00A72BD2"/>
    <w:pPr>
      <w:widowControl w:val="0"/>
      <w:autoSpaceDE w:val="0"/>
      <w:autoSpaceDN w:val="0"/>
      <w:ind w:left="116" w:right="113" w:firstLine="0"/>
    </w:pPr>
    <w:rPr>
      <w:rFonts w:ascii="Cambria" w:eastAsia="Cambria" w:hAnsi="Cambria" w:cs="Cambria"/>
      <w:sz w:val="24"/>
      <w:szCs w:val="24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A72BD2"/>
    <w:rPr>
      <w:rFonts w:ascii="Cambria" w:eastAsia="Cambria" w:hAnsi="Cambria" w:cs="Cambria"/>
      <w:szCs w:val="24"/>
      <w:lang w:eastAsia="hu-HU" w:bidi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hu-H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0"/>
      <w:lang w:eastAsia="hu-HU"/>
    </w:rPr>
  </w:style>
  <w:style w:type="paragraph" w:styleId="Cmsor1">
    <w:name w:val="heading 1"/>
    <w:basedOn w:val="Norml"/>
    <w:link w:val="Cmsor1Char"/>
    <w:uiPriority w:val="9"/>
    <w:qFormat/>
    <w:rsid w:val="00270070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6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C5D13"/>
    <w:pPr>
      <w:ind w:firstLine="0"/>
      <w:jc w:val="left"/>
    </w:pPr>
    <w:rPr>
      <w:sz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5D1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5D13"/>
    <w:rPr>
      <w:rFonts w:ascii="Tahoma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70070"/>
    <w:rPr>
      <w:rFonts w:eastAsia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70070"/>
    <w:rPr>
      <w:color w:val="0000FF"/>
      <w:u w:val="single"/>
    </w:rPr>
  </w:style>
  <w:style w:type="paragraph" w:customStyle="1" w:styleId="cf0">
    <w:name w:val="cf0"/>
    <w:basedOn w:val="Norml"/>
    <w:uiPriority w:val="99"/>
    <w:rsid w:val="002B36CF"/>
    <w:pPr>
      <w:spacing w:before="100" w:beforeAutospacing="1" w:after="100" w:afterAutospacing="1"/>
      <w:ind w:firstLine="0"/>
      <w:jc w:val="left"/>
    </w:pPr>
    <w:rPr>
      <w:rFonts w:eastAsiaTheme="minorHAnsi"/>
      <w:sz w:val="24"/>
      <w:szCs w:val="24"/>
    </w:rPr>
  </w:style>
  <w:style w:type="paragraph" w:styleId="Szvegtrzs">
    <w:name w:val="Body Text"/>
    <w:basedOn w:val="Norml"/>
    <w:link w:val="SzvegtrzsChar"/>
    <w:uiPriority w:val="1"/>
    <w:qFormat/>
    <w:rsid w:val="00A72BD2"/>
    <w:pPr>
      <w:widowControl w:val="0"/>
      <w:autoSpaceDE w:val="0"/>
      <w:autoSpaceDN w:val="0"/>
      <w:ind w:left="116" w:right="113" w:firstLine="0"/>
    </w:pPr>
    <w:rPr>
      <w:rFonts w:ascii="Cambria" w:eastAsia="Cambria" w:hAnsi="Cambria" w:cs="Cambria"/>
      <w:sz w:val="24"/>
      <w:szCs w:val="24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A72BD2"/>
    <w:rPr>
      <w:rFonts w:ascii="Cambria" w:eastAsia="Cambria" w:hAnsi="Cambria" w:cs="Cambria"/>
      <w:szCs w:val="24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5082</Characters>
  <Application>Microsoft Office Word</Application>
  <DocSecurity>4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Alapvető Jogok Biztosának Hivatala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Sarbak Péter dr.</dc:creator>
  <cp:lastModifiedBy>Hoffmann Orsolya dr.</cp:lastModifiedBy>
  <cp:revision>2</cp:revision>
  <cp:lastPrinted>2015-01-14T13:38:00Z</cp:lastPrinted>
  <dcterms:created xsi:type="dcterms:W3CDTF">2019-04-24T12:32:00Z</dcterms:created>
  <dcterms:modified xsi:type="dcterms:W3CDTF">2019-04-24T12:32:00Z</dcterms:modified>
</cp:coreProperties>
</file>